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44"/>
        <w:tblW w:w="6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3"/>
        <w:gridCol w:w="8641"/>
      </w:tblGrid>
      <w:tr w:rsidR="0099053B" w:rsidRPr="0057324F" w:rsidTr="00876F5A">
        <w:tc>
          <w:tcPr>
            <w:tcW w:w="707" w:type="pct"/>
            <w:shd w:val="clear" w:color="auto" w:fill="EA157A" w:themeFill="accent2"/>
            <w:vAlign w:val="center"/>
            <w:hideMark/>
          </w:tcPr>
          <w:p w:rsidR="0099053B" w:rsidRPr="0099053B" w:rsidRDefault="0099053B" w:rsidP="00876F5A">
            <w:pPr>
              <w:widowControl/>
              <w:spacing w:line="0" w:lineRule="atLeast"/>
              <w:jc w:val="center"/>
              <w:rPr>
                <w:rFonts w:ascii="inherit" w:eastAsia="新細明體" w:hAnsi="inherit" w:cs="新細明體" w:hint="eastAsia"/>
                <w:bCs/>
                <w:kern w:val="0"/>
                <w:szCs w:val="24"/>
              </w:rPr>
            </w:pPr>
            <w:r w:rsidRPr="0099053B">
              <w:rPr>
                <w:rFonts w:ascii="inherit" w:eastAsia="新細明體" w:hAnsi="inherit" w:cs="新細明體"/>
                <w:bCs/>
                <w:kern w:val="0"/>
                <w:szCs w:val="24"/>
              </w:rPr>
              <w:t>項目</w:t>
            </w:r>
          </w:p>
        </w:tc>
        <w:tc>
          <w:tcPr>
            <w:tcW w:w="4293" w:type="pct"/>
            <w:shd w:val="clear" w:color="auto" w:fill="EA157A" w:themeFill="accent2"/>
            <w:vAlign w:val="center"/>
            <w:hideMark/>
          </w:tcPr>
          <w:p w:rsidR="0099053B" w:rsidRPr="0099053B" w:rsidRDefault="0099053B" w:rsidP="00876F5A">
            <w:pPr>
              <w:widowControl/>
              <w:spacing w:line="0" w:lineRule="atLeast"/>
              <w:jc w:val="center"/>
              <w:rPr>
                <w:rFonts w:ascii="inherit" w:eastAsia="新細明體" w:hAnsi="inherit" w:cs="新細明體" w:hint="eastAsia"/>
                <w:bCs/>
                <w:kern w:val="0"/>
                <w:szCs w:val="24"/>
              </w:rPr>
            </w:pPr>
            <w:r w:rsidRPr="0099053B">
              <w:rPr>
                <w:rFonts w:ascii="inherit" w:eastAsia="新細明體" w:hAnsi="inherit" w:cs="新細明體"/>
                <w:bCs/>
                <w:kern w:val="0"/>
                <w:szCs w:val="24"/>
              </w:rPr>
              <w:t>說明</w:t>
            </w:r>
          </w:p>
        </w:tc>
      </w:tr>
      <w:tr w:rsidR="0099053B" w:rsidRPr="0057324F" w:rsidTr="00876F5A">
        <w:tc>
          <w:tcPr>
            <w:tcW w:w="707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9053B" w:rsidRPr="0057324F" w:rsidRDefault="0099053B" w:rsidP="00876F5A">
            <w:pPr>
              <w:widowControl/>
              <w:spacing w:line="0" w:lineRule="atLeast"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刊登廣告</w:t>
            </w:r>
          </w:p>
        </w:tc>
        <w:tc>
          <w:tcPr>
            <w:tcW w:w="4293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9053B" w:rsidRPr="0057324F" w:rsidRDefault="0099053B" w:rsidP="00876F5A">
            <w:pPr>
              <w:widowControl/>
              <w:spacing w:line="0" w:lineRule="atLeast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新細明體" w:eastAsia="新細明體" w:hAnsi="新細明體" w:cs="新細明體"/>
                <w:kern w:val="0"/>
                <w:szCs w:val="24"/>
              </w:rPr>
              <w:t>◆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填寫人力派遣刊登服務契約合約</w:t>
            </w:r>
          </w:p>
          <w:p w:rsidR="0099053B" w:rsidRPr="0057324F" w:rsidRDefault="0099053B" w:rsidP="00876F5A">
            <w:pPr>
              <w:widowControl/>
              <w:spacing w:line="0" w:lineRule="atLeast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新細明體" w:eastAsia="新細明體" w:hAnsi="新細明體" w:cs="新細明體"/>
                <w:kern w:val="0"/>
                <w:szCs w:val="24"/>
              </w:rPr>
              <w:t>◆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合約到期後</w:t>
            </w:r>
            <w:r>
              <w:rPr>
                <w:rFonts w:ascii="inherit" w:eastAsia="新細明體" w:hAnsi="inherit" w:cs="新細明體" w:hint="eastAsia"/>
                <w:kern w:val="0"/>
                <w:szCs w:val="24"/>
              </w:rPr>
              <w:t>：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無續約優惠</w:t>
            </w:r>
            <w:r>
              <w:rPr>
                <w:rFonts w:ascii="inherit" w:eastAsia="新細明體" w:hAnsi="inherit" w:cs="新細明體" w:hint="eastAsia"/>
                <w:kern w:val="0"/>
                <w:szCs w:val="24"/>
              </w:rPr>
              <w:t xml:space="preserve"> / 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不提供線上下單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/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付款功能</w:t>
            </w:r>
          </w:p>
        </w:tc>
      </w:tr>
      <w:tr w:rsidR="0099053B" w:rsidRPr="0057324F" w:rsidTr="00876F5A">
        <w:tc>
          <w:tcPr>
            <w:tcW w:w="707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9053B" w:rsidRPr="0057324F" w:rsidRDefault="0099053B" w:rsidP="00876F5A">
            <w:pPr>
              <w:widowControl/>
              <w:spacing w:line="0" w:lineRule="atLeast"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主動應徵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/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br/>
              <w:t>24H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必回覆</w:t>
            </w:r>
          </w:p>
        </w:tc>
        <w:tc>
          <w:tcPr>
            <w:tcW w:w="4293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9053B" w:rsidRPr="0057324F" w:rsidRDefault="0099053B" w:rsidP="00876F5A">
            <w:pPr>
              <w:widowControl/>
              <w:spacing w:line="0" w:lineRule="atLeast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查看會員完整履歷，不會扣點數。</w:t>
            </w:r>
          </w:p>
        </w:tc>
      </w:tr>
      <w:tr w:rsidR="0099053B" w:rsidRPr="0057324F" w:rsidTr="00876F5A">
        <w:trPr>
          <w:trHeight w:val="673"/>
        </w:trPr>
        <w:tc>
          <w:tcPr>
            <w:tcW w:w="707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9053B" w:rsidRPr="0057324F" w:rsidRDefault="0099053B" w:rsidP="00876F5A">
            <w:pPr>
              <w:widowControl/>
              <w:spacing w:line="0" w:lineRule="atLeast"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職缺管理</w:t>
            </w:r>
          </w:p>
        </w:tc>
        <w:tc>
          <w:tcPr>
            <w:tcW w:w="4293" w:type="pct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99053B" w:rsidRPr="0057324F" w:rsidRDefault="0099053B" w:rsidP="00876F5A">
            <w:pPr>
              <w:widowControl/>
              <w:spacing w:line="0" w:lineRule="atLeast"/>
              <w:jc w:val="both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操作方式同一般企業</w:t>
            </w:r>
          </w:p>
          <w:p w:rsidR="0099053B" w:rsidRPr="0057324F" w:rsidRDefault="0099053B" w:rsidP="00876F5A">
            <w:pPr>
              <w:widowControl/>
              <w:spacing w:line="0" w:lineRule="atLeast"/>
              <w:jc w:val="both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新細明體" w:eastAsia="新細明體" w:hAnsi="新細明體" w:cs="新細明體"/>
                <w:kern w:val="0"/>
                <w:szCs w:val="24"/>
              </w:rPr>
              <w:t>★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特殊限制：配對履歷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→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僅能【彙整版】履歷</w:t>
            </w:r>
            <w:r>
              <w:rPr>
                <w:rFonts w:ascii="inherit" w:eastAsia="新細明體" w:hAnsi="inherit" w:cs="新細明體" w:hint="eastAsia"/>
                <w:kern w:val="0"/>
                <w:szCs w:val="24"/>
              </w:rPr>
              <w:t>，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人派不提供配對「關閉中」履歷</w:t>
            </w:r>
          </w:p>
        </w:tc>
      </w:tr>
      <w:tr w:rsidR="0099053B" w:rsidRPr="0057324F" w:rsidTr="00876F5A">
        <w:trPr>
          <w:trHeight w:val="1251"/>
        </w:trPr>
        <w:tc>
          <w:tcPr>
            <w:tcW w:w="707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9053B" w:rsidRPr="0057324F" w:rsidRDefault="0099053B" w:rsidP="00876F5A">
            <w:pPr>
              <w:widowControl/>
              <w:spacing w:line="0" w:lineRule="atLeast"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扣點原則</w:t>
            </w:r>
          </w:p>
        </w:tc>
        <w:tc>
          <w:tcPr>
            <w:tcW w:w="4293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876F5A" w:rsidRDefault="0099053B" w:rsidP="00876F5A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非主動應徵履歷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(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配對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/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搜尋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，不論看彙整版或完整版履歷都不扣點，</w:t>
            </w:r>
          </w:p>
          <w:p w:rsidR="00876F5A" w:rsidRDefault="0099053B" w:rsidP="00876F5A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只有在按了「查看連絡方式」才會進行扣點，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1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封扣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1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點。</w:t>
            </w:r>
          </w:p>
          <w:p w:rsidR="0099053B" w:rsidRPr="00876F5A" w:rsidRDefault="0099053B" w:rsidP="00876F5A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876F5A">
              <w:rPr>
                <w:rFonts w:ascii="inherit" w:eastAsia="新細明體" w:hAnsi="inherit" w:cs="新細明體"/>
                <w:kern w:val="0"/>
                <w:szCs w:val="24"/>
              </w:rPr>
              <w:t>已扣過點的履歷不重複扣點。扣點資訊，可於版頭【剩餘點數】點擊後查看。</w:t>
            </w:r>
          </w:p>
          <w:p w:rsidR="0099053B" w:rsidRPr="0057324F" w:rsidRDefault="0099053B" w:rsidP="00876F5A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若點數不足，則無法使用，需加購點數；最多可使用至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-10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點。</w:t>
            </w:r>
          </w:p>
        </w:tc>
      </w:tr>
      <w:tr w:rsidR="0099053B" w:rsidRPr="0057324F" w:rsidTr="00876F5A">
        <w:trPr>
          <w:trHeight w:val="1570"/>
        </w:trPr>
        <w:tc>
          <w:tcPr>
            <w:tcW w:w="707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9053B" w:rsidRPr="0057324F" w:rsidRDefault="0099053B" w:rsidP="00876F5A">
            <w:pPr>
              <w:widowControl/>
              <w:spacing w:line="0" w:lineRule="atLeast"/>
              <w:jc w:val="center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搜尋人才</w:t>
            </w:r>
          </w:p>
        </w:tc>
        <w:tc>
          <w:tcPr>
            <w:tcW w:w="4293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9053B" w:rsidRPr="0057324F" w:rsidRDefault="0099053B" w:rsidP="00876F5A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僅能搜尋開啟中的履歷。</w:t>
            </w:r>
          </w:p>
          <w:p w:rsidR="00876F5A" w:rsidRDefault="0099053B" w:rsidP="00876F5A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在搜尋人才，點擊瀏覽完整履歷時不扣點，但完整履歷不顯示求職者連絡方式，</w:t>
            </w:r>
          </w:p>
          <w:p w:rsidR="0099053B" w:rsidRPr="0057324F" w:rsidRDefault="0099053B" w:rsidP="00876F5A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點擊查看連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 xml:space="preserve"> 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絡方式時才扣點。</w:t>
            </w:r>
          </w:p>
          <w:p w:rsidR="00876F5A" w:rsidRDefault="0099053B" w:rsidP="00876F5A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在搜尋人才，將履歷加入儲備人才、列印履歷、轉寄履歷，標示已閱覽，</w:t>
            </w:r>
          </w:p>
          <w:p w:rsidR="0099053B" w:rsidRPr="0057324F" w:rsidRDefault="0099053B" w:rsidP="00876F5A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皆不扣點，履歷仍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 xml:space="preserve"> 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保持不顯示連絡方式。</w:t>
            </w:r>
          </w:p>
        </w:tc>
      </w:tr>
      <w:tr w:rsidR="0099053B" w:rsidRPr="0057324F" w:rsidTr="00876F5A">
        <w:trPr>
          <w:trHeight w:val="2264"/>
        </w:trPr>
        <w:tc>
          <w:tcPr>
            <w:tcW w:w="707" w:type="pct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99053B" w:rsidRPr="0057324F" w:rsidRDefault="0099053B" w:rsidP="00876F5A">
            <w:pPr>
              <w:widowControl/>
              <w:spacing w:line="0" w:lineRule="atLeast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配對履歷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 </w:t>
            </w:r>
          </w:p>
        </w:tc>
        <w:tc>
          <w:tcPr>
            <w:tcW w:w="4293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9053B" w:rsidRPr="0057324F" w:rsidRDefault="0099053B" w:rsidP="00876F5A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人派不提供配對「關閉中」履歷。</w:t>
            </w:r>
          </w:p>
          <w:p w:rsidR="0099053B" w:rsidRPr="0057324F" w:rsidRDefault="0099053B" w:rsidP="00876F5A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多筆列印時，同一般企業，僅能列印簡歷，不顯示連絡方式，故不扣點。</w:t>
            </w:r>
          </w:p>
          <w:p w:rsidR="0099053B" w:rsidRPr="0057324F" w:rsidRDefault="0099053B" w:rsidP="00876F5A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若會員已關閉履歷，因無法查看連絡方式，亦無法與其聯繫，故不扣點。</w:t>
            </w:r>
          </w:p>
          <w:p w:rsidR="0099053B" w:rsidRPr="0057324F" w:rsidRDefault="0099053B" w:rsidP="00876F5A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在配對履歷，點擊瀏覽完整履歷時不扣點，但完整履歷不顯示求職者連絡方式，點擊查看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 xml:space="preserve"> 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連絡方式時才扣點。</w:t>
            </w:r>
          </w:p>
          <w:p w:rsidR="0099053B" w:rsidRPr="0057324F" w:rsidRDefault="0099053B" w:rsidP="00876F5A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在配對履歷，將履歷加入儲備人才、列印履歷、轉寄履歷，標示已閱覽，皆不扣點，履歷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 xml:space="preserve"> 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仍保持不顯示連絡方式。</w:t>
            </w:r>
          </w:p>
        </w:tc>
      </w:tr>
      <w:tr w:rsidR="0099053B" w:rsidRPr="0057324F" w:rsidTr="00876F5A">
        <w:tc>
          <w:tcPr>
            <w:tcW w:w="707" w:type="pct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99053B" w:rsidRPr="0057324F" w:rsidRDefault="0099053B" w:rsidP="00876F5A">
            <w:pPr>
              <w:widowControl/>
              <w:spacing w:line="0" w:lineRule="atLeast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暫停功能</w:t>
            </w:r>
          </w:p>
        </w:tc>
        <w:tc>
          <w:tcPr>
            <w:tcW w:w="4293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9053B" w:rsidRPr="0057324F" w:rsidRDefault="0099053B" w:rsidP="00876F5A">
            <w:pPr>
              <w:widowControl/>
              <w:spacing w:line="0" w:lineRule="atLeast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可使用暫停功能，規則同一般企業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 </w:t>
            </w:r>
            <w:r w:rsidRPr="0057324F">
              <w:rPr>
                <w:rFonts w:ascii="inherit" w:eastAsia="新細明體" w:hAnsi="inherit" w:cs="新細明體"/>
                <w:color w:val="EC0081"/>
                <w:kern w:val="0"/>
                <w:szCs w:val="24"/>
              </w:rPr>
              <w:t>合約內可暫停</w:t>
            </w:r>
            <w:r w:rsidRPr="0057324F">
              <w:rPr>
                <w:rFonts w:ascii="inherit" w:eastAsia="新細明體" w:hAnsi="inherit" w:cs="新細明體"/>
                <w:color w:val="EC0081"/>
                <w:kern w:val="0"/>
                <w:szCs w:val="24"/>
              </w:rPr>
              <w:t>90</w:t>
            </w:r>
            <w:r w:rsidRPr="0057324F">
              <w:rPr>
                <w:rFonts w:ascii="inherit" w:eastAsia="新細明體" w:hAnsi="inherit" w:cs="新細明體"/>
                <w:color w:val="EC0081"/>
                <w:kern w:val="0"/>
                <w:szCs w:val="24"/>
              </w:rPr>
              <w:t>天</w:t>
            </w:r>
          </w:p>
        </w:tc>
      </w:tr>
      <w:tr w:rsidR="0099053B" w:rsidRPr="0057324F" w:rsidTr="00876F5A">
        <w:trPr>
          <w:trHeight w:val="710"/>
        </w:trPr>
        <w:tc>
          <w:tcPr>
            <w:tcW w:w="707" w:type="pct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99053B" w:rsidRPr="0057324F" w:rsidRDefault="0099053B" w:rsidP="00876F5A">
            <w:pPr>
              <w:widowControl/>
              <w:spacing w:line="0" w:lineRule="atLeast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企業資料</w:t>
            </w:r>
          </w:p>
        </w:tc>
        <w:tc>
          <w:tcPr>
            <w:tcW w:w="4293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9053B" w:rsidRPr="00876F5A" w:rsidRDefault="0099053B" w:rsidP="00876F5A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0" w:lineRule="atLeast"/>
              <w:ind w:left="0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不得自行修改「行業別」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(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企業專區內不顯示行業別欄位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)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，前台行業別顯示：人力仲介代徵。</w:t>
            </w:r>
            <w:r w:rsidRPr="00876F5A">
              <w:rPr>
                <w:rFonts w:ascii="inherit" w:eastAsia="新細明體" w:hAnsi="inherit" w:cs="新細明體"/>
                <w:kern w:val="0"/>
                <w:szCs w:val="24"/>
              </w:rPr>
              <w:t>其他方式同一般企業。</w:t>
            </w:r>
          </w:p>
        </w:tc>
      </w:tr>
      <w:tr w:rsidR="0099053B" w:rsidRPr="0057324F" w:rsidTr="00876F5A">
        <w:tc>
          <w:tcPr>
            <w:tcW w:w="707" w:type="pct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99053B" w:rsidRPr="0057324F" w:rsidRDefault="0099053B" w:rsidP="00876F5A">
            <w:pPr>
              <w:widowControl/>
              <w:spacing w:line="0" w:lineRule="atLeast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購買資訊</w:t>
            </w:r>
          </w:p>
        </w:tc>
        <w:tc>
          <w:tcPr>
            <w:tcW w:w="4293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9053B" w:rsidRPr="0057324F" w:rsidRDefault="0099053B" w:rsidP="00876F5A">
            <w:pPr>
              <w:widowControl/>
              <w:spacing w:line="0" w:lineRule="atLeast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*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若有購買需求請洽業務人員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 xml:space="preserve"> 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方案如下：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30"/>
              <w:gridCol w:w="1110"/>
              <w:gridCol w:w="1110"/>
              <w:gridCol w:w="1230"/>
            </w:tblGrid>
            <w:tr w:rsidR="0099053B" w:rsidRPr="0057324F" w:rsidTr="0062158D">
              <w:trPr>
                <w:tblCellSpacing w:w="0" w:type="dxa"/>
              </w:trPr>
              <w:tc>
                <w:tcPr>
                  <w:tcW w:w="2530" w:type="dxa"/>
                  <w:shd w:val="clear" w:color="auto" w:fill="FF9900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</w:p>
              </w:tc>
              <w:tc>
                <w:tcPr>
                  <w:tcW w:w="1110" w:type="dxa"/>
                  <w:shd w:val="clear" w:color="auto" w:fill="FF9900"/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jc w:val="center"/>
                    <w:rPr>
                      <w:rFonts w:ascii="inherit" w:eastAsia="新細明體" w:hAnsi="inherit" w:cs="新細明體" w:hint="eastAsia"/>
                      <w:b/>
                      <w:bCs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一個月</w:t>
                  </w:r>
                </w:p>
              </w:tc>
              <w:tc>
                <w:tcPr>
                  <w:tcW w:w="1110" w:type="dxa"/>
                  <w:shd w:val="clear" w:color="auto" w:fill="FF9900"/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jc w:val="center"/>
                    <w:rPr>
                      <w:rFonts w:ascii="inherit" w:eastAsia="新細明體" w:hAnsi="inherit" w:cs="新細明體" w:hint="eastAsia"/>
                      <w:b/>
                      <w:bCs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三個月</w:t>
                  </w:r>
                </w:p>
              </w:tc>
              <w:tc>
                <w:tcPr>
                  <w:tcW w:w="1230" w:type="dxa"/>
                  <w:shd w:val="clear" w:color="auto" w:fill="FF9900"/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jc w:val="center"/>
                    <w:rPr>
                      <w:rFonts w:ascii="inherit" w:eastAsia="新細明體" w:hAnsi="inherit" w:cs="新細明體" w:hint="eastAsia"/>
                      <w:b/>
                      <w:bCs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一年</w:t>
                  </w:r>
                </w:p>
              </w:tc>
            </w:tr>
            <w:tr w:rsidR="0099053B" w:rsidRPr="0057324F" w:rsidTr="0062158D">
              <w:trPr>
                <w:tblCellSpacing w:w="0" w:type="dxa"/>
              </w:trPr>
              <w:tc>
                <w:tcPr>
                  <w:tcW w:w="2530" w:type="dxa"/>
                  <w:shd w:val="clear" w:color="auto" w:fill="FFFF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A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方案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br/>
                    <w:t>(101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個職缺以上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11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53B" w:rsidRPr="0057324F" w:rsidRDefault="00876F5A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jc w:val="center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  <w:r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t>15</w:t>
                  </w:r>
                  <w:r w:rsidR="0099053B"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,000</w:t>
                  </w:r>
                  <w:r w:rsidR="0099053B"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元</w:t>
                  </w:r>
                  <w:r w:rsidR="0099053B"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 </w:t>
                  </w:r>
                  <w:r w:rsidR="0099053B"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br/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送</w:t>
                  </w:r>
                  <w:r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t>150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點</w:t>
                  </w:r>
                </w:p>
              </w:tc>
              <w:tc>
                <w:tcPr>
                  <w:tcW w:w="111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jc w:val="center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50,000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元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 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br/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送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600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點</w:t>
                  </w:r>
                </w:p>
              </w:tc>
              <w:tc>
                <w:tcPr>
                  <w:tcW w:w="123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jc w:val="center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88,000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元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 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br/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送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3,000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點</w:t>
                  </w:r>
                </w:p>
              </w:tc>
            </w:tr>
            <w:tr w:rsidR="0099053B" w:rsidRPr="0057324F" w:rsidTr="0062158D">
              <w:trPr>
                <w:tblCellSpacing w:w="0" w:type="dxa"/>
              </w:trPr>
              <w:tc>
                <w:tcPr>
                  <w:tcW w:w="2530" w:type="dxa"/>
                  <w:shd w:val="clear" w:color="auto" w:fill="FFFF99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B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方案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br/>
                    <w:t>(100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（含）個職缺以下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111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jc w:val="center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12,000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元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 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br/>
                  </w:r>
                  <w:r w:rsidR="00876F5A"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送</w:t>
                  </w:r>
                  <w:r w:rsidR="00876F5A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t>120</w:t>
                  </w:r>
                  <w:r w:rsidR="00876F5A"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點</w:t>
                  </w:r>
                </w:p>
              </w:tc>
              <w:tc>
                <w:tcPr>
                  <w:tcW w:w="111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jc w:val="center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23,000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元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 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br/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送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500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點</w:t>
                  </w:r>
                </w:p>
              </w:tc>
              <w:tc>
                <w:tcPr>
                  <w:tcW w:w="1230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jc w:val="center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60,000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元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 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br/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送</w:t>
                  </w:r>
                  <w:r w:rsidR="00876F5A"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t>2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,200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點</w:t>
                  </w:r>
                </w:p>
              </w:tc>
            </w:tr>
          </w:tbl>
          <w:p w:rsidR="0099053B" w:rsidRPr="0057324F" w:rsidRDefault="0099053B" w:rsidP="00876F5A">
            <w:pPr>
              <w:widowControl/>
              <w:spacing w:line="0" w:lineRule="atLeast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</w:p>
          <w:tbl>
            <w:tblPr>
              <w:tblW w:w="7163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51"/>
              <w:gridCol w:w="1701"/>
              <w:gridCol w:w="1418"/>
              <w:gridCol w:w="1276"/>
              <w:gridCol w:w="1417"/>
            </w:tblGrid>
            <w:tr w:rsidR="0099053B" w:rsidRPr="0057324F" w:rsidTr="0062158D">
              <w:trPr>
                <w:tblCellSpacing w:w="0" w:type="dxa"/>
              </w:trPr>
              <w:tc>
                <w:tcPr>
                  <w:tcW w:w="7163" w:type="dxa"/>
                  <w:gridSpan w:val="5"/>
                  <w:shd w:val="clear" w:color="auto" w:fill="FF9900"/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jc w:val="center"/>
                    <w:rPr>
                      <w:rFonts w:ascii="inherit" w:eastAsia="新細明體" w:hAnsi="inherit" w:cs="新細明體" w:hint="eastAsia"/>
                      <w:b/>
                      <w:bCs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b/>
                      <w:bCs/>
                      <w:kern w:val="0"/>
                      <w:szCs w:val="24"/>
                    </w:rPr>
                    <w:t>加購點數方案</w:t>
                  </w:r>
                </w:p>
              </w:tc>
            </w:tr>
            <w:tr w:rsidR="0099053B" w:rsidRPr="0057324F" w:rsidTr="0062158D">
              <w:trPr>
                <w:tblCellSpacing w:w="0" w:type="dxa"/>
              </w:trPr>
              <w:tc>
                <w:tcPr>
                  <w:tcW w:w="1351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□500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點</w:t>
                  </w:r>
                  <w:r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NT$4,500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□1,000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點</w:t>
                  </w:r>
                  <w:r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NT$8,500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□3,000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點</w:t>
                  </w:r>
                  <w:r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NT$22,500</w:t>
                  </w:r>
                </w:p>
              </w:tc>
              <w:tc>
                <w:tcPr>
                  <w:tcW w:w="1276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□5,000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點</w:t>
                  </w: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 xml:space="preserve"> NT$32,500</w:t>
                  </w:r>
                </w:p>
              </w:tc>
              <w:tc>
                <w:tcPr>
                  <w:tcW w:w="1417" w:type="dxa"/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9053B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□10,000</w:t>
                  </w:r>
                  <w:r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  <w:t>點</w:t>
                  </w:r>
                </w:p>
                <w:p w:rsidR="0099053B" w:rsidRPr="0057324F" w:rsidRDefault="0099053B" w:rsidP="00876F5A">
                  <w:pPr>
                    <w:framePr w:hSpace="180" w:wrap="around" w:vAnchor="text" w:hAnchor="margin" w:xAlign="center" w:y="-344"/>
                    <w:widowControl/>
                    <w:spacing w:line="0" w:lineRule="atLeast"/>
                    <w:rPr>
                      <w:rFonts w:ascii="inherit" w:eastAsia="新細明體" w:hAnsi="inherit" w:cs="新細明體" w:hint="eastAsia"/>
                      <w:kern w:val="0"/>
                      <w:szCs w:val="24"/>
                    </w:rPr>
                  </w:pPr>
                  <w:r w:rsidRPr="0057324F">
                    <w:rPr>
                      <w:rFonts w:ascii="inherit" w:eastAsia="新細明體" w:hAnsi="inherit" w:cs="新細明體"/>
                      <w:kern w:val="0"/>
                      <w:szCs w:val="24"/>
                    </w:rPr>
                    <w:t> NT$50,000</w:t>
                  </w:r>
                </w:p>
              </w:tc>
            </w:tr>
          </w:tbl>
          <w:p w:rsidR="0099053B" w:rsidRPr="0057324F" w:rsidRDefault="0099053B" w:rsidP="00876F5A">
            <w:pPr>
              <w:widowControl/>
              <w:spacing w:line="0" w:lineRule="atLeast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>
              <w:rPr>
                <w:rFonts w:ascii="inherit" w:eastAsia="新細明體" w:hAnsi="inherit" w:cs="新細明體" w:hint="eastAsia"/>
                <w:kern w:val="0"/>
                <w:szCs w:val="24"/>
              </w:rPr>
              <w:t>(</w:t>
            </w:r>
            <w:r>
              <w:rPr>
                <w:rFonts w:ascii="inherit" w:eastAsia="新細明體" w:hAnsi="inherit" w:cs="新細明體"/>
                <w:kern w:val="0"/>
                <w:szCs w:val="24"/>
              </w:rPr>
              <w:t>備註</w:t>
            </w:r>
            <w:r>
              <w:rPr>
                <w:rFonts w:ascii="inherit" w:eastAsia="新細明體" w:hAnsi="inherit" w:cs="新細明體" w:hint="eastAsia"/>
                <w:kern w:val="0"/>
                <w:szCs w:val="24"/>
              </w:rPr>
              <w:t>)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1.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看「主動應徵」履歷不計點數，看「搜尋人才」履歷每一筆計一點</w:t>
            </w:r>
          </w:p>
        </w:tc>
      </w:tr>
      <w:tr w:rsidR="0099053B" w:rsidRPr="0057324F" w:rsidTr="00876F5A">
        <w:tc>
          <w:tcPr>
            <w:tcW w:w="707" w:type="pct"/>
            <w:tcMar>
              <w:top w:w="0" w:type="dxa"/>
              <w:left w:w="60" w:type="dxa"/>
              <w:bottom w:w="0" w:type="dxa"/>
              <w:right w:w="0" w:type="dxa"/>
            </w:tcMar>
            <w:hideMark/>
          </w:tcPr>
          <w:p w:rsidR="0099053B" w:rsidRPr="0057324F" w:rsidRDefault="0099053B" w:rsidP="00876F5A">
            <w:pPr>
              <w:widowControl/>
              <w:spacing w:line="0" w:lineRule="atLeast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其他</w:t>
            </w:r>
          </w:p>
        </w:tc>
        <w:tc>
          <w:tcPr>
            <w:tcW w:w="4293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99053B" w:rsidRPr="0057324F" w:rsidRDefault="0099053B" w:rsidP="00876F5A">
            <w:pPr>
              <w:widowControl/>
              <w:spacing w:line="0" w:lineRule="atLeast"/>
              <w:rPr>
                <w:rFonts w:ascii="inherit" w:eastAsia="新細明體" w:hAnsi="inherit" w:cs="新細明體" w:hint="eastAsia"/>
                <w:kern w:val="0"/>
                <w:szCs w:val="24"/>
              </w:rPr>
            </w:pP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1.</w:t>
            </w:r>
            <w:r w:rsidRPr="0057324F">
              <w:rPr>
                <w:rFonts w:ascii="inherit" w:eastAsia="新細明體" w:hAnsi="inherit" w:cs="新細明體"/>
                <w:color w:val="EC0081"/>
                <w:kern w:val="0"/>
                <w:szCs w:val="24"/>
              </w:rPr>
              <w:t>可以使用</w:t>
            </w:r>
            <w:r w:rsidRPr="0057324F">
              <w:rPr>
                <w:rFonts w:ascii="inherit" w:eastAsia="新細明體" w:hAnsi="inherit" w:cs="新細明體"/>
                <w:color w:val="EC0081"/>
                <w:kern w:val="0"/>
                <w:szCs w:val="24"/>
              </w:rPr>
              <w:t>APP</w:t>
            </w:r>
            <w:r w:rsidRPr="0057324F">
              <w:rPr>
                <w:rFonts w:ascii="inherit" w:eastAsia="新細明體" w:hAnsi="inherit" w:cs="新細明體"/>
                <w:color w:val="EC0081"/>
                <w:kern w:val="0"/>
                <w:szCs w:val="24"/>
              </w:rPr>
              <w:t>操作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，但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APP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上暫無顯示剩餘點數，倒扣至第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10</w:t>
            </w:r>
            <w:r w:rsidRPr="0057324F">
              <w:rPr>
                <w:rFonts w:ascii="inherit" w:eastAsia="新細明體" w:hAnsi="inherit" w:cs="新細明體"/>
                <w:kern w:val="0"/>
                <w:szCs w:val="24"/>
              </w:rPr>
              <w:t>點會彈出視窗提醒客戶</w:t>
            </w:r>
          </w:p>
        </w:tc>
      </w:tr>
    </w:tbl>
    <w:p w:rsidR="0057324F" w:rsidRPr="0057324F" w:rsidRDefault="0057324F" w:rsidP="0057324F">
      <w:pPr>
        <w:widowControl/>
        <w:shd w:val="clear" w:color="auto" w:fill="FFFFFF"/>
        <w:rPr>
          <w:rFonts w:ascii="inherit" w:eastAsia="新細明體" w:hAnsi="inherit" w:cs="Arial" w:hint="eastAsia"/>
          <w:color w:val="000000"/>
          <w:kern w:val="0"/>
          <w:sz w:val="23"/>
          <w:szCs w:val="23"/>
        </w:rPr>
      </w:pPr>
      <w:r w:rsidRPr="0057324F">
        <w:rPr>
          <w:rFonts w:ascii="inherit" w:eastAsia="新細明體" w:hAnsi="inherit" w:cs="Arial"/>
          <w:color w:val="000000"/>
          <w:kern w:val="0"/>
          <w:sz w:val="23"/>
          <w:szCs w:val="23"/>
        </w:rPr>
        <w:t> </w:t>
      </w:r>
    </w:p>
    <w:p w:rsidR="00C67C04" w:rsidRPr="0057324F" w:rsidRDefault="00C67C04" w:rsidP="0057324F">
      <w:pPr>
        <w:widowControl/>
        <w:shd w:val="clear" w:color="auto" w:fill="FFFFFF"/>
        <w:rPr>
          <w:rFonts w:ascii="inherit" w:eastAsia="新細明體" w:hAnsi="inherit" w:cs="Arial" w:hint="eastAsia"/>
          <w:color w:val="000000"/>
          <w:kern w:val="0"/>
          <w:sz w:val="23"/>
          <w:szCs w:val="23"/>
        </w:rPr>
      </w:pPr>
    </w:p>
    <w:sectPr w:rsidR="00C67C04" w:rsidRPr="0057324F" w:rsidSect="009905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65A" w:rsidRDefault="0079065A" w:rsidP="0057324F">
      <w:r>
        <w:separator/>
      </w:r>
    </w:p>
  </w:endnote>
  <w:endnote w:type="continuationSeparator" w:id="1">
    <w:p w:rsidR="0079065A" w:rsidRDefault="0079065A" w:rsidP="00573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65A" w:rsidRDefault="0079065A" w:rsidP="0057324F">
      <w:r>
        <w:separator/>
      </w:r>
    </w:p>
  </w:footnote>
  <w:footnote w:type="continuationSeparator" w:id="1">
    <w:p w:rsidR="0079065A" w:rsidRDefault="0079065A" w:rsidP="00573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5B1A"/>
    <w:multiLevelType w:val="multilevel"/>
    <w:tmpl w:val="FE4A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80D78"/>
    <w:multiLevelType w:val="multilevel"/>
    <w:tmpl w:val="B484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E4971"/>
    <w:multiLevelType w:val="multilevel"/>
    <w:tmpl w:val="582A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82AA8"/>
    <w:multiLevelType w:val="multilevel"/>
    <w:tmpl w:val="72AE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209F2"/>
    <w:multiLevelType w:val="multilevel"/>
    <w:tmpl w:val="599A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1111DC"/>
    <w:multiLevelType w:val="multilevel"/>
    <w:tmpl w:val="BC42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24F"/>
    <w:rsid w:val="00335148"/>
    <w:rsid w:val="0039565E"/>
    <w:rsid w:val="0057324F"/>
    <w:rsid w:val="0079065A"/>
    <w:rsid w:val="007C69E2"/>
    <w:rsid w:val="007E4E1A"/>
    <w:rsid w:val="00876F5A"/>
    <w:rsid w:val="0099053B"/>
    <w:rsid w:val="00B878BD"/>
    <w:rsid w:val="00C6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E2"/>
    <w:pPr>
      <w:widowControl w:val="0"/>
    </w:pPr>
  </w:style>
  <w:style w:type="paragraph" w:styleId="2">
    <w:name w:val="heading 2"/>
    <w:basedOn w:val="a"/>
    <w:link w:val="20"/>
    <w:uiPriority w:val="9"/>
    <w:qFormat/>
    <w:rsid w:val="0057324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6">
    <w:name w:val="heading 6"/>
    <w:basedOn w:val="a"/>
    <w:link w:val="60"/>
    <w:uiPriority w:val="9"/>
    <w:qFormat/>
    <w:rsid w:val="0057324F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3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7324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73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7324F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57324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57324F"/>
    <w:rPr>
      <w:rFonts w:ascii="新細明體" w:eastAsia="新細明體" w:hAnsi="新細明體" w:cs="新細明體"/>
      <w:b/>
      <w:bCs/>
      <w:kern w:val="0"/>
      <w:sz w:val="15"/>
      <w:szCs w:val="15"/>
    </w:rPr>
  </w:style>
  <w:style w:type="paragraph" w:styleId="Web">
    <w:name w:val="Normal (Web)"/>
    <w:basedOn w:val="a"/>
    <w:uiPriority w:val="99"/>
    <w:semiHidden/>
    <w:unhideWhenUsed/>
    <w:rsid w:val="005732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57324F"/>
  </w:style>
  <w:style w:type="character" w:customStyle="1" w:styleId="pinkw">
    <w:name w:val="pink_w"/>
    <w:basedOn w:val="a0"/>
    <w:rsid w:val="0057324F"/>
  </w:style>
  <w:style w:type="character" w:styleId="a7">
    <w:name w:val="Hyperlink"/>
    <w:basedOn w:val="a0"/>
    <w:uiPriority w:val="99"/>
    <w:semiHidden/>
    <w:unhideWhenUsed/>
    <w:rsid w:val="005732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73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8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8" w:space="0" w:color="F2F2F2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地鐵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</cp:revision>
  <dcterms:created xsi:type="dcterms:W3CDTF">2017-04-17T08:02:00Z</dcterms:created>
  <dcterms:modified xsi:type="dcterms:W3CDTF">2017-05-26T02:25:00Z</dcterms:modified>
</cp:coreProperties>
</file>